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2F95" w14:textId="2E5E246E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FTN 7 – Columnist 1</w:t>
      </w:r>
    </w:p>
    <w:p w14:paraId="6CA86C0C" w14:textId="7B228F18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/>
          <w:sz w:val="24"/>
          <w:szCs w:val="24"/>
        </w:rPr>
        <w:t>Triggle</w:t>
      </w:r>
      <w:proofErr w:type="spellEnd"/>
      <w:r>
        <w:rPr>
          <w:rFonts w:ascii="Times New Roman" w:hAnsi="Times New Roman"/>
          <w:sz w:val="24"/>
          <w:szCs w:val="24"/>
        </w:rPr>
        <w:t>, BBC World</w:t>
      </w:r>
    </w:p>
    <w:p w14:paraId="77D879C9" w14:textId="409021FF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 w:rsidRPr="00825A17">
        <w:rPr>
          <w:rFonts w:ascii="Times New Roman" w:hAnsi="Times New Roman"/>
          <w:b/>
          <w:sz w:val="24"/>
          <w:szCs w:val="24"/>
        </w:rPr>
        <w:t>Diction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Triggle’s</w:t>
      </w:r>
      <w:proofErr w:type="spellEnd"/>
      <w:r>
        <w:rPr>
          <w:rFonts w:ascii="Times New Roman" w:hAnsi="Times New Roman"/>
          <w:sz w:val="24"/>
          <w:szCs w:val="24"/>
        </w:rPr>
        <w:t xml:space="preserve"> diction is simple and professional; he does not seem to have a relationship with the topic in which he would be emotionally attached. His words give off an </w:t>
      </w:r>
      <w:r w:rsidR="00825A17">
        <w:rPr>
          <w:rFonts w:ascii="Times New Roman" w:hAnsi="Times New Roman"/>
          <w:sz w:val="24"/>
          <w:szCs w:val="24"/>
        </w:rPr>
        <w:t>open-minded tone because when his original idea that social media is the cause of lower teen pregnancy rates is deemed unlikely, he seems fine with listing and considering other options.</w:t>
      </w:r>
    </w:p>
    <w:p w14:paraId="7A469F1B" w14:textId="74506AA2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 w:rsidRPr="00825A17">
        <w:rPr>
          <w:rFonts w:ascii="Times New Roman" w:hAnsi="Times New Roman"/>
          <w:b/>
          <w:sz w:val="24"/>
          <w:szCs w:val="24"/>
        </w:rPr>
        <w:t>Other Rhetorical Devices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25A17">
        <w:rPr>
          <w:rFonts w:ascii="Times New Roman" w:hAnsi="Times New Roman"/>
          <w:sz w:val="24"/>
          <w:szCs w:val="24"/>
        </w:rPr>
        <w:t>Triggle</w:t>
      </w:r>
      <w:proofErr w:type="spellEnd"/>
      <w:r w:rsidR="00825A17">
        <w:rPr>
          <w:rFonts w:ascii="Times New Roman" w:hAnsi="Times New Roman"/>
          <w:sz w:val="24"/>
          <w:szCs w:val="24"/>
        </w:rPr>
        <w:t xml:space="preserve"> uses </w:t>
      </w:r>
      <w:r w:rsidR="00825A17" w:rsidRPr="00825A17">
        <w:rPr>
          <w:rFonts w:ascii="Times New Roman" w:hAnsi="Times New Roman"/>
          <w:i/>
          <w:sz w:val="24"/>
          <w:szCs w:val="24"/>
        </w:rPr>
        <w:t>appositive phrases</w:t>
      </w:r>
      <w:r w:rsidR="00825A17">
        <w:rPr>
          <w:rFonts w:ascii="Times New Roman" w:hAnsi="Times New Roman"/>
          <w:sz w:val="24"/>
          <w:szCs w:val="24"/>
        </w:rPr>
        <w:t xml:space="preserve"> to describe people and programs involved in the discovery of the cause behind lower teen pregnancy rates in England and Wales. He also </w:t>
      </w:r>
      <w:r w:rsidR="00825A17" w:rsidRPr="00825A17">
        <w:rPr>
          <w:rFonts w:ascii="Times New Roman" w:hAnsi="Times New Roman"/>
          <w:i/>
          <w:sz w:val="24"/>
          <w:szCs w:val="24"/>
        </w:rPr>
        <w:t>leaves the audience with a question</w:t>
      </w:r>
      <w:r w:rsidR="00825A17">
        <w:rPr>
          <w:rFonts w:ascii="Times New Roman" w:hAnsi="Times New Roman"/>
          <w:sz w:val="24"/>
          <w:szCs w:val="24"/>
        </w:rPr>
        <w:t xml:space="preserve"> to keep them intrigued in the topic even after the article is over: “But for how long?”</w:t>
      </w:r>
    </w:p>
    <w:p w14:paraId="16E9C78E" w14:textId="2D967D0B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 w:rsidRPr="00825A17">
        <w:rPr>
          <w:rFonts w:ascii="Times New Roman" w:hAnsi="Times New Roman"/>
          <w:b/>
          <w:sz w:val="24"/>
          <w:szCs w:val="24"/>
        </w:rPr>
        <w:t>Tone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25A17">
        <w:rPr>
          <w:rFonts w:ascii="Times New Roman" w:hAnsi="Times New Roman"/>
          <w:sz w:val="24"/>
          <w:szCs w:val="24"/>
        </w:rPr>
        <w:t>Triggle</w:t>
      </w:r>
      <w:proofErr w:type="spellEnd"/>
      <w:r w:rsidR="00825A17">
        <w:rPr>
          <w:rFonts w:ascii="Times New Roman" w:hAnsi="Times New Roman"/>
          <w:sz w:val="24"/>
          <w:szCs w:val="24"/>
        </w:rPr>
        <w:t xml:space="preserve"> does not seem to be emotionally attached to this topic, as he is simply stating facts, quotes, statistics (graph), etc. He could be taken, however, as having an open-minded approach/tone within the article because of how he mentions more than one possible cause of lower teen pregnancy rates in England and Wales.</w:t>
      </w:r>
    </w:p>
    <w:p w14:paraId="0D53A3B9" w14:textId="2DC32C7F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 w:rsidRPr="000A37E2">
        <w:rPr>
          <w:rFonts w:ascii="Times New Roman" w:hAnsi="Times New Roman"/>
          <w:b/>
          <w:sz w:val="24"/>
          <w:szCs w:val="24"/>
        </w:rPr>
        <w:t>Purpose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25A17">
        <w:rPr>
          <w:rFonts w:ascii="Times New Roman" w:hAnsi="Times New Roman"/>
          <w:sz w:val="24"/>
          <w:szCs w:val="24"/>
        </w:rPr>
        <w:t xml:space="preserve">The purpose of the article is to inform readers of the progress that England and Wales have made </w:t>
      </w:r>
      <w:r w:rsidR="000A37E2">
        <w:rPr>
          <w:rFonts w:ascii="Times New Roman" w:hAnsi="Times New Roman"/>
          <w:sz w:val="24"/>
          <w:szCs w:val="24"/>
        </w:rPr>
        <w:t>in lowering teen pregnancy rates and the methods used to achieve this. This is important and very valuable because it gives readers a source to go to for facts, not bias/opinion.</w:t>
      </w:r>
    </w:p>
    <w:p w14:paraId="30FF5D78" w14:textId="5EA27893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  <w:r w:rsidRPr="00612659">
        <w:rPr>
          <w:rFonts w:ascii="Times New Roman" w:hAnsi="Times New Roman"/>
          <w:b/>
          <w:sz w:val="24"/>
          <w:szCs w:val="24"/>
        </w:rPr>
        <w:t>Argument Through Appeals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A37E2">
        <w:rPr>
          <w:rFonts w:ascii="Times New Roman" w:hAnsi="Times New Roman"/>
          <w:sz w:val="24"/>
          <w:szCs w:val="24"/>
        </w:rPr>
        <w:t>Triggle</w:t>
      </w:r>
      <w:proofErr w:type="spellEnd"/>
      <w:r w:rsidR="000A37E2">
        <w:rPr>
          <w:rFonts w:ascii="Times New Roman" w:hAnsi="Times New Roman"/>
          <w:sz w:val="24"/>
          <w:szCs w:val="24"/>
        </w:rPr>
        <w:t xml:space="preserve"> organized his article by first suggesting that social media is the cause of lower teen pregnancy rates. Then, by using a reliable source, he introduced another idea that was likely the cause</w:t>
      </w:r>
      <w:r w:rsidR="00612659">
        <w:rPr>
          <w:rFonts w:ascii="Times New Roman" w:hAnsi="Times New Roman"/>
          <w:sz w:val="24"/>
          <w:szCs w:val="24"/>
        </w:rPr>
        <w:t xml:space="preserve"> which was the </w:t>
      </w:r>
      <w:r w:rsidR="00612659" w:rsidRPr="00612659">
        <w:rPr>
          <w:rFonts w:ascii="Times New Roman" w:hAnsi="Times New Roman" w:cs="Times New Roman"/>
          <w:sz w:val="24"/>
          <w:szCs w:val="24"/>
        </w:rPr>
        <w:t>Teenage Pregnancy Knowledge Exchange</w:t>
      </w:r>
      <w:r w:rsidR="00612659">
        <w:rPr>
          <w:rFonts w:ascii="Times New Roman" w:hAnsi="Times New Roman" w:cs="Times New Roman"/>
          <w:sz w:val="24"/>
          <w:szCs w:val="24"/>
        </w:rPr>
        <w:t xml:space="preserve"> and showing a line graph that depicts the decrease in these pregnancies</w:t>
      </w:r>
      <w:r w:rsidR="00612659">
        <w:rPr>
          <w:rFonts w:ascii="Times New Roman" w:hAnsi="Times New Roman"/>
          <w:sz w:val="24"/>
          <w:szCs w:val="24"/>
        </w:rPr>
        <w:t>. Lastly, he explains the method(s) used to achieve The United Kingdom’s all-time low.</w:t>
      </w:r>
      <w:bookmarkStart w:id="0" w:name="_GoBack"/>
      <w:bookmarkEnd w:id="0"/>
    </w:p>
    <w:p w14:paraId="3B4E5B35" w14:textId="77777777" w:rsid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55A2D7D" w14:textId="77777777" w:rsidR="00BF780D" w:rsidRPr="00BF780D" w:rsidRDefault="00BF780D" w:rsidP="00BF780D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BF780D" w:rsidRPr="00BF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0D"/>
    <w:rsid w:val="000A37E2"/>
    <w:rsid w:val="00612659"/>
    <w:rsid w:val="00825A17"/>
    <w:rsid w:val="00BF780D"/>
    <w:rsid w:val="00C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B84F"/>
  <w15:chartTrackingRefBased/>
  <w15:docId w15:val="{307EC033-E2E2-418D-BC58-B42F03E4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Priester</dc:creator>
  <cp:keywords/>
  <dc:description/>
  <cp:lastModifiedBy>Jordyn Priester</cp:lastModifiedBy>
  <cp:revision>2</cp:revision>
  <dcterms:created xsi:type="dcterms:W3CDTF">2018-04-09T21:23:00Z</dcterms:created>
  <dcterms:modified xsi:type="dcterms:W3CDTF">2018-04-09T21:57:00Z</dcterms:modified>
</cp:coreProperties>
</file>